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jc w:val="center"/>
        <w:rPr>
          <w:rFonts w:ascii="Tahoma" w:hAnsi="Tahoma" w:cs="Tahoma"/>
          <w:b/>
          <w:b/>
          <w:bCs/>
          <w:i/>
          <w:i/>
          <w:iCs/>
          <w:sz w:val="44"/>
          <w:szCs w:val="44"/>
          <w:u w:val="single"/>
        </w:rPr>
      </w:pPr>
      <w:r>
        <w:drawing>
          <wp:anchor behindDoc="0" distT="0" distB="0" distL="114300" distR="114300" simplePos="0" locked="0" layoutInCell="0" allowOverlap="1" relativeHeight="7">
            <wp:simplePos x="0" y="0"/>
            <wp:positionH relativeFrom="column">
              <wp:posOffset>6350</wp:posOffset>
            </wp:positionH>
            <wp:positionV relativeFrom="paragraph">
              <wp:posOffset>635</wp:posOffset>
            </wp:positionV>
            <wp:extent cx="1935480" cy="1292860"/>
            <wp:effectExtent l="0" t="0" r="0" b="0"/>
            <wp:wrapSquare wrapText="bothSides"/>
            <wp:docPr id="1" name="Grafik 1" descr="Ein Bild, das Tex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rafiken, Grafikdesign, Logo enthält.&#10;&#10;Automatisch generierte Beschreibung"/>
                    <pic:cNvPicPr>
                      <a:picLocks noChangeAspect="1" noChangeArrowheads="1"/>
                    </pic:cNvPicPr>
                  </pic:nvPicPr>
                  <pic:blipFill>
                    <a:blip r:embed="rId2"/>
                    <a:stretch>
                      <a:fillRect/>
                    </a:stretch>
                  </pic:blipFill>
                  <pic:spPr bwMode="auto">
                    <a:xfrm>
                      <a:off x="0" y="0"/>
                      <a:ext cx="1935480" cy="1292860"/>
                    </a:xfrm>
                    <a:prstGeom prst="rect">
                      <a:avLst/>
                    </a:prstGeom>
                  </pic:spPr>
                </pic:pic>
              </a:graphicData>
            </a:graphic>
          </wp:anchor>
        </w:drawing>
      </w:r>
      <w:r>
        <w:rPr>
          <w:rFonts w:cs="Tahoma" w:ascii="Tahoma" w:hAnsi="Tahoma"/>
          <w:b/>
          <w:bCs/>
          <w:i/>
          <w:iCs/>
          <w:sz w:val="44"/>
          <w:szCs w:val="44"/>
          <w:u w:val="single"/>
        </w:rPr>
        <w:t>1. Newsletter der Sportentwicklung</w:t>
      </w:r>
    </w:p>
    <w:p>
      <w:pPr>
        <w:pStyle w:val="ListParagraph"/>
        <w:jc w:val="center"/>
        <w:rPr>
          <w:rFonts w:ascii="Tahoma" w:hAnsi="Tahoma" w:cs="Tahoma"/>
          <w:b/>
          <w:b/>
          <w:bCs/>
          <w:i/>
          <w:i/>
          <w:iCs/>
          <w:sz w:val="44"/>
          <w:szCs w:val="44"/>
          <w:u w:val="single"/>
        </w:rPr>
      </w:pPr>
      <w:r>
        <w:rPr>
          <w:rFonts w:cs="Tahoma" w:ascii="Tahoma" w:hAnsi="Tahoma"/>
          <w:b/>
          <w:bCs/>
          <w:i/>
          <w:iCs/>
          <w:sz w:val="44"/>
          <w:szCs w:val="44"/>
          <w:u w:val="single"/>
        </w:rPr>
        <w:t>der Saison 2023/2024</w:t>
      </w:r>
    </w:p>
    <w:p>
      <w:pPr>
        <w:pStyle w:val="Normal"/>
        <w:rPr>
          <w:rFonts w:ascii="Tahoma" w:hAnsi="Tahoma" w:cs="Tahoma"/>
          <w:sz w:val="8"/>
          <w:szCs w:val="8"/>
        </w:rPr>
      </w:pPr>
      <w:r>
        <w:rPr>
          <w:rFonts w:cs="Tahoma" w:ascii="Tahoma" w:hAnsi="Tahoma"/>
          <w:sz w:val="8"/>
          <w:szCs w:val="8"/>
        </w:rPr>
      </w:r>
    </w:p>
    <w:p>
      <w:pPr>
        <w:pStyle w:val="Normal"/>
        <w:rPr>
          <w:rFonts w:ascii="Tahoma" w:hAnsi="Tahoma" w:cs="Tahoma"/>
          <w:sz w:val="24"/>
          <w:szCs w:val="24"/>
        </w:rPr>
      </w:pPr>
      <w:r>
        <w:rPr>
          <w:rFonts w:cs="Tahoma" w:ascii="Tahoma" w:hAnsi="Tahoma"/>
          <w:sz w:val="24"/>
          <w:szCs w:val="24"/>
        </w:rPr>
        <w:t>Liebe Vereinskümmerer und -mitglieder im Bezirk Niederrhein</w:t>
      </w:r>
    </w:p>
    <w:p>
      <w:pPr>
        <w:pStyle w:val="Normal"/>
        <w:rPr>
          <w:rFonts w:ascii="Tahoma" w:hAnsi="Tahoma" w:cs="Tahoma"/>
          <w:sz w:val="24"/>
          <w:szCs w:val="24"/>
        </w:rPr>
      </w:pPr>
      <w:r>
        <w:rPr>
          <w:rFonts w:cs="Tahoma" w:ascii="Tahoma" w:hAnsi="Tahoma"/>
          <w:sz w:val="24"/>
          <w:szCs w:val="24"/>
        </w:rPr>
        <w:t>Sportentwicklung – Was bedeutet der Begriff eigentlich, und was ist der Sinn dahinter? Auf den ersten Blick ist es nicht ganz einfach, zu verstehen und zu begreifen, was überhaupt mit (einer) Sportentwicklung im Tischtennis gemeint ist. Überspitzt ausgedrückt kümmert sich die Sportentwicklung um alles außer dem Sport. Ganz so einfach ist es natürlich nicht. Völlig falsch ist diese Aussage aber auch nicht. Mittels Rundschreiben habt ihr schon einige Infos erhalten.</w:t>
      </w:r>
    </w:p>
    <w:p>
      <w:pPr>
        <w:pStyle w:val="Normal"/>
        <w:rPr>
          <w:rFonts w:ascii="Tahoma" w:hAnsi="Tahoma" w:cs="Tahoma"/>
          <w:sz w:val="24"/>
          <w:szCs w:val="24"/>
        </w:rPr>
      </w:pPr>
      <w:r>
        <w:rPr>
          <w:rFonts w:cs="Tahoma" w:ascii="Tahoma" w:hAnsi="Tahoma"/>
          <w:sz w:val="24"/>
          <w:szCs w:val="24"/>
        </w:rPr>
        <w:t>Hiermit schreiben wir Euch zu vielen aktuellen Themen der Sportentwicklung an. Es wird in unregelmäßigen Abständen weitere Newsletter der Sportentwicklung geben – immer bei interessanten, wichtigen oder zeitkritischen Themen erscheint in der Zukunft ein Newsletter.</w:t>
      </w:r>
    </w:p>
    <w:p>
      <w:pPr>
        <w:pStyle w:val="Normal"/>
        <w:rPr>
          <w:rFonts w:ascii="Tahoma" w:hAnsi="Tahoma" w:cs="Tahoma"/>
          <w:sz w:val="24"/>
          <w:szCs w:val="24"/>
        </w:rPr>
      </w:pPr>
      <w:r>
        <w:rPr>
          <w:rFonts w:cs="Tahoma" w:ascii="Tahoma" w:hAnsi="Tahoma"/>
          <w:sz w:val="24"/>
          <w:szCs w:val="24"/>
        </w:rPr>
        <w:t>Bitte macht ein wenig Werbung, damit möglichst viele Vereinsmitglieder ihr Abonnement in click-TT auf den Newsletter der Sportentwicklung im Bezirk Niederrhein („Rundschreiben Bezirk Niederrhein (Sportentwicklung)“) erweitern.</w:t>
      </w:r>
    </w:p>
    <w:p>
      <w:pPr>
        <w:pStyle w:val="Normal"/>
        <w:rPr>
          <w:rFonts w:ascii="Tahoma" w:hAnsi="Tahoma" w:cs="Tahoma"/>
          <w:sz w:val="24"/>
          <w:szCs w:val="24"/>
        </w:rPr>
      </w:pPr>
      <w:r>
        <w:rPr>
          <w:rFonts w:cs="Tahoma" w:ascii="Tahoma" w:hAnsi="Tahoma"/>
          <w:sz w:val="24"/>
          <w:szCs w:val="24"/>
        </w:rPr>
        <w:t>Gerade im Bereich Sportentwicklung werden immer wieder neue Themen, Projekte oder Aktionen angegangen – teils sehr erfolgreich und meistens auch lehrreich.</w:t>
      </w:r>
    </w:p>
    <w:p>
      <w:pPr>
        <w:pStyle w:val="Normal"/>
        <w:rPr>
          <w:rFonts w:ascii="Tahoma" w:hAnsi="Tahoma" w:cs="Tahoma"/>
          <w:sz w:val="24"/>
          <w:szCs w:val="24"/>
        </w:rPr>
      </w:pPr>
      <w:r>
        <w:rPr>
          <w:rFonts w:cs="Tahoma" w:ascii="Tahoma" w:hAnsi="Tahoma"/>
          <w:sz w:val="24"/>
          <w:szCs w:val="24"/>
        </w:rPr>
        <w:t>Deshalb laden wir Euch ein, uns ein Feedback von Euren Aktionen zu geben.</w:t>
      </w:r>
    </w:p>
    <w:p>
      <w:pPr>
        <w:pStyle w:val="Normal"/>
        <w:rPr>
          <w:rFonts w:ascii="Tahoma" w:hAnsi="Tahoma" w:cs="Tahoma"/>
          <w:sz w:val="24"/>
          <w:szCs w:val="24"/>
        </w:rPr>
      </w:pPr>
      <w:r>
        <w:rPr>
          <w:rFonts w:cs="Tahoma" w:ascii="Tahoma" w:hAnsi="Tahoma"/>
          <w:sz w:val="24"/>
          <w:szCs w:val="24"/>
        </w:rPr>
        <w:t>Aber auch vorher – schon bei der Planung – sind wir für Euch da, denn meistens gibt es eine Möglichkeit, Euch zu beraten oder zu unterstützen (z.B. Urkunden).</w:t>
      </w:r>
    </w:p>
    <w:p>
      <w:pPr>
        <w:pStyle w:val="Normal"/>
        <w:rPr>
          <w:rFonts w:ascii="Tahoma" w:hAnsi="Tahoma" w:cs="Tahoma"/>
          <w:sz w:val="24"/>
          <w:szCs w:val="24"/>
        </w:rPr>
      </w:pPr>
      <w:r>
        <w:rPr>
          <w:rFonts w:cs="Tahoma" w:ascii="Tahoma" w:hAnsi="Tahoma"/>
          <w:sz w:val="24"/>
          <w:szCs w:val="24"/>
        </w:rPr>
        <w:t>Darum lasst uns einfach im Gespräch bleiben. Eventuell mögt Ihr bei uns in einem der Ressorts in der Sportentwicklung mitmachen und Euer Lieblingsthema vorantreiben und mit allen anderen teilen.</w:t>
      </w:r>
    </w:p>
    <w:p>
      <w:pPr>
        <w:pStyle w:val="Normal"/>
        <w:rPr>
          <w:rFonts w:ascii="Tahoma" w:hAnsi="Tahoma" w:cs="Tahoma"/>
          <w:sz w:val="24"/>
          <w:szCs w:val="24"/>
        </w:rPr>
      </w:pPr>
      <w:r>
        <w:rPr>
          <w:rFonts w:cs="Tahoma" w:ascii="Tahoma" w:hAnsi="Tahoma"/>
          <w:sz w:val="24"/>
          <w:szCs w:val="24"/>
        </w:rPr>
        <w:t xml:space="preserve">Wir möchten Euch gerne auf die Vorhaben, Maßnahmen, Aktionen, Projekte, Ideen, Initiativen, usw. auf der Homepage des WTTV unter </w:t>
      </w:r>
      <w:hyperlink r:id="rId3">
        <w:r>
          <w:rPr>
            <w:rStyle w:val="Internetverknpfung"/>
            <w:rFonts w:cs="Tahoma" w:ascii="Tahoma" w:hAnsi="Tahoma"/>
            <w:sz w:val="24"/>
            <w:szCs w:val="24"/>
          </w:rPr>
          <w:t>Sportentwicklung</w:t>
        </w:r>
      </w:hyperlink>
      <w:r>
        <w:rPr>
          <w:rFonts w:cs="Tahoma" w:ascii="Tahoma" w:hAnsi="Tahoma"/>
          <w:sz w:val="24"/>
          <w:szCs w:val="24"/>
        </w:rPr>
        <w:t xml:space="preserve"> hinweisen.</w:t>
      </w:r>
    </w:p>
    <w:p>
      <w:pPr>
        <w:pStyle w:val="Normal"/>
        <w:rPr>
          <w:rFonts w:ascii="Tahoma" w:hAnsi="Tahoma" w:cs="Tahoma"/>
          <w:sz w:val="24"/>
          <w:szCs w:val="24"/>
        </w:rPr>
      </w:pPr>
      <w:r>
        <w:rPr>
          <w:rFonts w:cs="Tahoma" w:ascii="Tahoma" w:hAnsi="Tahoma"/>
          <w:sz w:val="24"/>
          <w:szCs w:val="24"/>
        </w:rPr>
      </w:r>
    </w:p>
    <w:p>
      <w:pPr>
        <w:pStyle w:val="Normal"/>
        <w:rPr>
          <w:rFonts w:ascii="Tahoma" w:hAnsi="Tahoma" w:cs="Tahoma"/>
          <w:sz w:val="24"/>
          <w:szCs w:val="24"/>
        </w:rPr>
      </w:pPr>
      <w:r>
        <w:rPr>
          <w:rFonts w:cs="Tahoma" w:ascii="Tahoma" w:hAnsi="Tahoma"/>
          <w:sz w:val="24"/>
          <w:szCs w:val="24"/>
        </w:rPr>
        <w:t>Viele Grüße</w:t>
      </w:r>
    </w:p>
    <w:p>
      <w:pPr>
        <w:pStyle w:val="Normal"/>
        <w:rPr>
          <w:rFonts w:ascii="Tahoma" w:hAnsi="Tahoma" w:cs="Tahoma"/>
          <w:sz w:val="24"/>
          <w:szCs w:val="24"/>
        </w:rPr>
      </w:pPr>
      <w:r>
        <w:rPr>
          <w:rFonts w:cs="Tahoma" w:ascii="Tahoma" w:hAnsi="Tahoma"/>
          <w:sz w:val="24"/>
          <w:szCs w:val="24"/>
        </w:rPr>
        <w:t>Ausschuss für Sportentwicklung im Bezirk Niederrhein</w:t>
      </w:r>
    </w:p>
    <w:p>
      <w:pPr>
        <w:pStyle w:val="Normal"/>
        <w:spacing w:before="0" w:after="0"/>
        <w:rPr>
          <w:rFonts w:ascii="Tahoma" w:hAnsi="Tahoma" w:cs="Tahoma"/>
          <w:sz w:val="24"/>
          <w:szCs w:val="24"/>
        </w:rPr>
      </w:pPr>
      <w:r>
        <w:rPr>
          <w:rFonts w:cs="Tahoma" w:ascii="Tahoma" w:hAnsi="Tahoma"/>
          <w:sz w:val="24"/>
          <w:szCs w:val="24"/>
        </w:rPr>
      </w:r>
    </w:p>
    <w:p>
      <w:pPr>
        <w:pStyle w:val="Normal"/>
        <w:spacing w:before="0" w:after="0"/>
        <w:rPr>
          <w:rFonts w:ascii="Tahoma" w:hAnsi="Tahoma" w:cs="Tahoma"/>
          <w:sz w:val="24"/>
          <w:szCs w:val="24"/>
        </w:rPr>
      </w:pPr>
      <w:r>
        <w:rPr>
          <w:rFonts w:cs="Tahoma" w:ascii="Tahoma" w:hAnsi="Tahoma"/>
          <w:sz w:val="24"/>
          <w:szCs w:val="24"/>
        </w:rPr>
      </w:r>
    </w:p>
    <w:p>
      <w:pPr>
        <w:pStyle w:val="Normal"/>
        <w:spacing w:before="0" w:after="0"/>
        <w:rPr>
          <w:rFonts w:ascii="Tahoma" w:hAnsi="Tahoma" w:cs="Tahoma"/>
          <w:sz w:val="24"/>
          <w:szCs w:val="24"/>
        </w:rPr>
      </w:pPr>
      <w:r>
        <w:rPr>
          <w:rFonts w:cs="Tahoma" w:ascii="Tahoma" w:hAnsi="Tahoma"/>
          <w:sz w:val="24"/>
          <w:szCs w:val="24"/>
        </w:rPr>
      </w:r>
    </w:p>
    <w:p>
      <w:pPr>
        <w:pStyle w:val="Normal"/>
        <w:spacing w:before="0" w:after="0"/>
        <w:rPr>
          <w:rFonts w:ascii="Tahoma" w:hAnsi="Tahoma" w:cs="Tahoma"/>
          <w:sz w:val="24"/>
          <w:szCs w:val="24"/>
        </w:rPr>
      </w:pPr>
      <w:r>
        <w:rPr>
          <w:rFonts w:cs="Tahoma" w:ascii="Tahoma" w:hAnsi="Tahoma"/>
          <w:sz w:val="24"/>
          <w:szCs w:val="24"/>
        </w:rPr>
      </w:r>
    </w:p>
    <w:p>
      <w:pPr>
        <w:pStyle w:val="Normal"/>
        <w:spacing w:before="0" w:after="0"/>
        <w:rPr>
          <w:rFonts w:ascii="Tahoma" w:hAnsi="Tahoma" w:cs="Tahoma"/>
          <w:sz w:val="24"/>
          <w:szCs w:val="24"/>
        </w:rPr>
      </w:pPr>
      <w:r>
        <w:rPr>
          <w:rFonts w:cs="Tahoma" w:ascii="Tahoma" w:hAnsi="Tahoma"/>
          <w:sz w:val="24"/>
          <w:szCs w:val="24"/>
        </w:rPr>
      </w:r>
    </w:p>
    <w:p>
      <w:pPr>
        <w:pStyle w:val="Normal"/>
        <w:spacing w:before="0" w:after="0"/>
        <w:rPr>
          <w:rFonts w:ascii="Tahoma" w:hAnsi="Tahoma" w:cs="Tahoma"/>
          <w:sz w:val="24"/>
          <w:szCs w:val="24"/>
        </w:rPr>
      </w:pPr>
      <w:r>
        <w:rPr>
          <w:rFonts w:cs="Tahoma" w:ascii="Tahoma" w:hAnsi="Tahoma"/>
          <w:sz w:val="24"/>
          <w:szCs w:val="24"/>
        </w:rPr>
      </w:r>
    </w:p>
    <w:p>
      <w:pPr>
        <w:pStyle w:val="Normal"/>
        <w:jc w:val="center"/>
        <w:rPr>
          <w:rFonts w:ascii="Tahoma" w:hAnsi="Tahoma" w:cs="Tahoma"/>
          <w:b/>
          <w:b/>
          <w:bCs/>
          <w:sz w:val="24"/>
          <w:szCs w:val="24"/>
          <w:u w:val="single"/>
        </w:rPr>
      </w:pPr>
      <w:r>
        <w:rPr>
          <w:rFonts w:cs="Tahoma" w:ascii="Tahoma" w:hAnsi="Tahoma"/>
          <w:b/>
          <w:bCs/>
          <w:sz w:val="24"/>
          <w:szCs w:val="24"/>
          <w:u w:val="single"/>
        </w:rPr>
        <w:t>Ansprechpartner für die Sportentwicklung im Bezir</w:t>
      </w:r>
      <w:r>
        <w:rPr>
          <w:rFonts w:cs="Tahoma" w:ascii="Tahoma" w:hAnsi="Tahoma"/>
          <w:b/>
          <w:bCs/>
          <w:sz w:val="24"/>
          <w:szCs w:val="24"/>
          <w:u w:val="single"/>
          <w:shd w:fill="auto" w:val="clear"/>
          <w14:ligatures w14:val="standardContextual"/>
        </w:rPr>
        <w:t>k  Niederrhein</w:t>
      </w:r>
    </w:p>
    <w:p>
      <w:pPr>
        <w:pStyle w:val="Normal"/>
        <w:rPr>
          <w:rFonts w:ascii="Tahoma" w:hAnsi="Tahoma" w:cs="Tahoma"/>
          <w:sz w:val="8"/>
          <w:szCs w:val="8"/>
        </w:rPr>
      </w:pPr>
      <w:r>
        <w:rPr>
          <w:rFonts w:cs="Tahoma" w:ascii="Tahoma" w:hAnsi="Tahoma"/>
          <w:sz w:val="8"/>
          <w:szCs w:val="8"/>
        </w:rPr>
      </w:r>
    </w:p>
    <w:p>
      <w:pPr>
        <w:pStyle w:val="Normal"/>
        <w:spacing w:before="0" w:after="0"/>
        <w:ind w:right="-142" w:hanging="0"/>
        <w:rPr>
          <w:rFonts w:ascii="Tahoma" w:hAnsi="Tahoma" w:cs="Tahoma"/>
          <w:sz w:val="4"/>
          <w:szCs w:val="4"/>
        </w:rPr>
      </w:pPr>
      <w:r>
        <w:rPr>
          <w:rFonts w:cs="Tahoma" w:ascii="Tahoma" w:hAnsi="Tahoma"/>
          <w:sz w:val="4"/>
          <w:szCs w:val="4"/>
        </w:rPr>
        <mc:AlternateContent>
          <mc:Choice Requires="wpg">
            <w:drawing>
              <wp:anchor behindDoc="0" distT="0" distB="7620" distL="114300" distR="122555" simplePos="0" locked="0" layoutInCell="0" allowOverlap="1" relativeHeight="6" wp14:anchorId="5414D91C">
                <wp:simplePos x="0" y="0"/>
                <wp:positionH relativeFrom="column">
                  <wp:posOffset>22225</wp:posOffset>
                </wp:positionH>
                <wp:positionV relativeFrom="paragraph">
                  <wp:posOffset>635</wp:posOffset>
                </wp:positionV>
                <wp:extent cx="1441450" cy="8680450"/>
                <wp:effectExtent l="0" t="0" r="0" b="0"/>
                <wp:wrapSquare wrapText="bothSides"/>
                <wp:docPr id="2" name="Gruppieren 7"/>
                <a:graphic xmlns:a="http://schemas.openxmlformats.org/drawingml/2006/main">
                  <a:graphicData uri="http://schemas.microsoft.com/office/word/2010/wordprocessingGroup">
                    <wpg:wgp>
                      <wpg:cNvGrpSpPr/>
                      <wpg:grpSpPr>
                        <a:xfrm>
                          <a:off x="0" y="0"/>
                          <a:ext cx="1440720" cy="8679960"/>
                        </a:xfrm>
                      </wpg:grpSpPr>
                      <pic:pic xmlns:pic="http://schemas.openxmlformats.org/drawingml/2006/picture">
                        <pic:nvPicPr>
                          <pic:cNvPr id="0" name="Grafik 2" descr="Ein Bild, das Sport, Person, körperliche Fitness, Knie enthält.&#10;&#10;Automatisch generierte Beschreibung"/>
                          <pic:cNvPicPr/>
                        </pic:nvPicPr>
                        <pic:blipFill>
                          <a:blip r:embed="rId4"/>
                          <a:stretch/>
                        </pic:blipFill>
                        <pic:spPr>
                          <a:xfrm>
                            <a:off x="0" y="0"/>
                            <a:ext cx="1440720" cy="1437120"/>
                          </a:xfrm>
                          <a:prstGeom prst="rect">
                            <a:avLst/>
                          </a:prstGeom>
                          <a:ln w="0">
                            <a:noFill/>
                          </a:ln>
                        </pic:spPr>
                      </pic:pic>
                      <pic:pic xmlns:pic="http://schemas.openxmlformats.org/drawingml/2006/picture">
                        <pic:nvPicPr>
                          <pic:cNvPr id="1" name="Grafik 1" descr=""/>
                          <pic:cNvPicPr/>
                        </pic:nvPicPr>
                        <pic:blipFill>
                          <a:blip r:embed="rId5"/>
                          <a:stretch/>
                        </pic:blipFill>
                        <pic:spPr>
                          <a:xfrm>
                            <a:off x="0" y="1447920"/>
                            <a:ext cx="1440720" cy="1438200"/>
                          </a:xfrm>
                          <a:prstGeom prst="rect">
                            <a:avLst/>
                          </a:prstGeom>
                          <a:ln w="0">
                            <a:noFill/>
                          </a:ln>
                        </pic:spPr>
                      </pic:pic>
                      <pic:pic xmlns:pic="http://schemas.openxmlformats.org/drawingml/2006/picture">
                        <pic:nvPicPr>
                          <pic:cNvPr id="2" name="Grafik 4" descr=""/>
                          <pic:cNvPicPr/>
                        </pic:nvPicPr>
                        <pic:blipFill>
                          <a:blip r:embed="rId6"/>
                          <a:stretch/>
                        </pic:blipFill>
                        <pic:spPr>
                          <a:xfrm>
                            <a:off x="0" y="2896920"/>
                            <a:ext cx="1440720" cy="1437120"/>
                          </a:xfrm>
                          <a:prstGeom prst="rect">
                            <a:avLst/>
                          </a:prstGeom>
                          <a:ln w="0">
                            <a:noFill/>
                          </a:ln>
                        </pic:spPr>
                      </pic:pic>
                      <pic:pic xmlns:pic="http://schemas.openxmlformats.org/drawingml/2006/picture">
                        <pic:nvPicPr>
                          <pic:cNvPr id="3" name="Grafik 5" descr=""/>
                          <pic:cNvPicPr/>
                        </pic:nvPicPr>
                        <pic:blipFill>
                          <a:blip r:embed="rId7"/>
                          <a:stretch/>
                        </pic:blipFill>
                        <pic:spPr>
                          <a:xfrm>
                            <a:off x="0" y="4345920"/>
                            <a:ext cx="1440720" cy="1437120"/>
                          </a:xfrm>
                          <a:prstGeom prst="rect">
                            <a:avLst/>
                          </a:prstGeom>
                          <a:ln w="0">
                            <a:noFill/>
                          </a:ln>
                        </pic:spPr>
                      </pic:pic>
                      <pic:pic xmlns:pic="http://schemas.openxmlformats.org/drawingml/2006/picture">
                        <pic:nvPicPr>
                          <pic:cNvPr id="4" name="Grafik 3" descr=""/>
                          <pic:cNvPicPr/>
                        </pic:nvPicPr>
                        <pic:blipFill>
                          <a:blip r:embed="rId8"/>
                          <a:stretch/>
                        </pic:blipFill>
                        <pic:spPr>
                          <a:xfrm>
                            <a:off x="0" y="5793840"/>
                            <a:ext cx="1440720" cy="1438200"/>
                          </a:xfrm>
                          <a:prstGeom prst="rect">
                            <a:avLst/>
                          </a:prstGeom>
                          <a:ln w="0">
                            <a:noFill/>
                          </a:ln>
                        </pic:spPr>
                      </pic:pic>
                      <pic:pic xmlns:pic="http://schemas.openxmlformats.org/drawingml/2006/picture">
                        <pic:nvPicPr>
                          <pic:cNvPr id="5" name="Grafik 6" descr=""/>
                          <pic:cNvPicPr/>
                        </pic:nvPicPr>
                        <pic:blipFill>
                          <a:blip r:embed="rId9"/>
                          <a:stretch/>
                        </pic:blipFill>
                        <pic:spPr>
                          <a:xfrm>
                            <a:off x="0" y="7242840"/>
                            <a:ext cx="1440720" cy="1437120"/>
                          </a:xfrm>
                          <a:prstGeom prst="rect">
                            <a:avLst/>
                          </a:prstGeom>
                          <a:ln w="0">
                            <a:noFill/>
                          </a:ln>
                        </pic:spPr>
                      </pic:pic>
                    </wpg:wgp>
                  </a:graphicData>
                </a:graphic>
              </wp:anchor>
            </w:drawing>
          </mc:Choice>
          <mc:Fallback>
            <w:pict>
              <v:group id="shape_0" alt="Gruppieren 7" style="position:absolute;margin-left:1.75pt;margin-top:0.05pt;width:113.45pt;height:683.45pt" coordorigin="35,1" coordsize="2269,1366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2" stroked="f" style="position:absolute;left:35;top:1;width:2268;height:2262;mso-wrap-style:none;v-text-anchor:middle" type="shapetype_75">
                  <v:imagedata r:id="rId4" o:detectmouseclick="t"/>
                  <v:stroke color="#3465a4" joinstyle="round" endcap="flat"/>
                  <w10:wrap type="square"/>
                </v:shape>
                <v:shape id="shape_0" ID="Grafik 1" stroked="f" style="position:absolute;left:35;top:2281;width:2268;height:2264;mso-wrap-style:none;v-text-anchor:middle" type="shapetype_75">
                  <v:imagedata r:id="rId5" o:detectmouseclick="t"/>
                  <v:stroke color="#3465a4" joinstyle="round" endcap="flat"/>
                </v:shape>
                <v:shape id="shape_0" ID="Grafik 4" stroked="f" style="position:absolute;left:35;top:4563;width:2268;height:2262;mso-wrap-style:none;v-text-anchor:middle" type="shapetype_75">
                  <v:imagedata r:id="rId6" o:detectmouseclick="t"/>
                  <v:stroke color="#3465a4" joinstyle="round" endcap="flat"/>
                </v:shape>
                <v:shape id="shape_0" ID="Grafik 5" stroked="f" style="position:absolute;left:35;top:6845;width:2268;height:2262;mso-wrap-style:none;v-text-anchor:middle" type="shapetype_75">
                  <v:imagedata r:id="rId7" o:detectmouseclick="t"/>
                  <v:stroke color="#3465a4" joinstyle="round" endcap="flat"/>
                </v:shape>
                <v:shape id="shape_0" ID="Grafik 3" stroked="f" style="position:absolute;left:35;top:9125;width:2268;height:2264;mso-wrap-style:none;v-text-anchor:middle" type="shapetype_75">
                  <v:imagedata r:id="rId8" o:detectmouseclick="t"/>
                  <v:stroke color="#3465a4" joinstyle="round" endcap="flat"/>
                </v:shape>
                <v:shape id="shape_0" ID="Grafik 6" stroked="f" style="position:absolute;left:35;top:11407;width:2268;height:2262;mso-wrap-style:none;v-text-anchor:middle" type="shapetype_75">
                  <v:imagedata r:id="rId9" o:detectmouseclick="t"/>
                  <v:stroke color="#3465a4" joinstyle="round" endcap="flat"/>
                </v:shape>
              </v:group>
            </w:pict>
          </mc:Fallback>
        </mc:AlternateContent>
      </w:r>
    </w:p>
    <w:p>
      <w:pPr>
        <w:pStyle w:val="Normal"/>
        <w:spacing w:before="0" w:after="0"/>
        <w:ind w:right="-853" w:hanging="0"/>
        <w:rPr>
          <w:rFonts w:ascii="Tahoma" w:hAnsi="Tahoma" w:cs="Tahoma"/>
          <w:sz w:val="24"/>
          <w:szCs w:val="24"/>
          <w:highlight w:val="yellow"/>
        </w:rPr>
      </w:pPr>
      <w:r>
        <w:rPr>
          <w:rFonts w:cs="Tahoma" w:ascii="Tahoma" w:hAnsi="Tahoma"/>
          <w:sz w:val="24"/>
          <w:szCs w:val="24"/>
          <w:highlight w:val="yellow"/>
        </w:rPr>
        <w:t>Euer Ansprechpartner ist Hans-Peter Bause Telefon: 0157/55881940,E-Mail: hanspeterbause@wttv.de</w:t>
      </w:r>
    </w:p>
    <w:p>
      <w:pPr>
        <w:pStyle w:val="Normal"/>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6"/>
          <w:szCs w:val="6"/>
          <w:highlight w:val="yellow"/>
        </w:rPr>
      </w:pPr>
      <w:r>
        <w:rPr>
          <w:rFonts w:cs="Tahoma" w:ascii="Tahoma" w:hAnsi="Tahoma"/>
          <w:sz w:val="6"/>
          <w:szCs w:val="6"/>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t xml:space="preserve"> </w:t>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6"/>
          <w:szCs w:val="6"/>
          <w:highlight w:val="yellow"/>
        </w:rPr>
      </w:pPr>
      <w:r>
        <w:rPr>
          <w:rFonts w:cs="Tahoma" w:ascii="Tahoma" w:hAnsi="Tahoma"/>
          <w:sz w:val="6"/>
          <w:szCs w:val="6"/>
          <w:highlight w:val="yellow"/>
        </w:rPr>
      </w:r>
    </w:p>
    <w:p>
      <w:pPr>
        <w:pStyle w:val="Normal"/>
        <w:spacing w:before="0" w:after="0"/>
        <w:ind w:right="-711" w:hanging="0"/>
        <w:jc w:val="both"/>
        <w:rPr>
          <w:rFonts w:ascii="Tahoma" w:hAnsi="Tahoma" w:cs="Tahoma"/>
          <w:sz w:val="24"/>
          <w:szCs w:val="24"/>
          <w:highlight w:val="yellow"/>
        </w:rPr>
      </w:pPr>
      <w:r>
        <w:rPr>
          <w:rFonts w:cs="Tahoma" w:ascii="Tahoma" w:hAnsi="Tahoma"/>
          <w:sz w:val="24"/>
          <w:szCs w:val="24"/>
          <w:highlight w:val="yellow"/>
        </w:rPr>
        <w:t>Euer Ansprechpartner ist Stefan Sonderfeld (Tura Büderich) unter Telefon: 0151 16310951 &amp; E-Mail: stefan.sonderfeld</w:t>
      </w:r>
      <w:hyperlink r:id="rId10">
        <w:r>
          <w:rPr>
            <w:rStyle w:val="Internetverknpfung"/>
            <w:rFonts w:cs="Tahoma" w:ascii="Tahoma" w:hAnsi="Tahoma"/>
            <w:sz w:val="24"/>
            <w:szCs w:val="24"/>
            <w:highlight w:val="yellow"/>
          </w:rPr>
          <w:t>@wttv.de</w:t>
        </w:r>
      </w:hyperlink>
      <w:r>
        <w:rPr>
          <w:rFonts w:cs="Tahoma" w:ascii="Tahoma" w:hAnsi="Tahoma"/>
          <w:sz w:val="24"/>
          <w:szCs w:val="24"/>
          <w:highlight w:val="yellow"/>
        </w:rPr>
        <w:t>.</w:t>
      </w:r>
    </w:p>
    <w:p>
      <w:pPr>
        <w:pStyle w:val="Normal"/>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6"/>
          <w:szCs w:val="6"/>
          <w:highlight w:val="yellow"/>
        </w:rPr>
      </w:pPr>
      <w:r>
        <w:rPr>
          <w:rFonts w:cs="Tahoma" w:ascii="Tahoma" w:hAnsi="Tahoma"/>
          <w:sz w:val="6"/>
          <w:szCs w:val="6"/>
          <w:highlight w:val="yellow"/>
        </w:rPr>
      </w:r>
    </w:p>
    <w:p>
      <w:pPr>
        <w:pStyle w:val="Normal"/>
        <w:spacing w:before="0" w:after="0"/>
        <w:jc w:val="both"/>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6"/>
          <w:szCs w:val="6"/>
          <w:highlight w:val="yellow"/>
        </w:rPr>
      </w:pPr>
      <w:r>
        <w:rPr>
          <w:rFonts w:cs="Tahoma" w:ascii="Tahoma" w:hAnsi="Tahoma"/>
          <w:sz w:val="6"/>
          <w:szCs w:val="6"/>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ind w:right="-853" w:hanging="0"/>
        <w:rPr>
          <w:rFonts w:ascii="Tahoma" w:hAnsi="Tahoma" w:cs="Tahoma"/>
          <w:sz w:val="24"/>
          <w:szCs w:val="24"/>
          <w:highlight w:val="yellow"/>
        </w:rPr>
      </w:pPr>
      <w:r>
        <w:rPr>
          <w:rFonts w:cs="Tahoma" w:ascii="Tahoma" w:hAnsi="Tahoma"/>
          <w:sz w:val="24"/>
          <w:szCs w:val="24"/>
          <w:highlight w:val="yellow"/>
        </w:rPr>
        <w:t>Euer Ansprechpartner ist Hans-Peter Bause Telefon: 0157/55881940,E-Mail: hanspeterbause@wttv.de</w:t>
      </w:r>
    </w:p>
    <w:p>
      <w:pPr>
        <w:pStyle w:val="Normal"/>
        <w:rPr>
          <w:rFonts w:ascii="Tahoma" w:hAnsi="Tahoma" w:cs="Tahoma"/>
          <w:sz w:val="24"/>
          <w:szCs w:val="24"/>
          <w:highlight w:val="yellow"/>
        </w:rPr>
      </w:pPr>
      <w:r>
        <w:rPr>
          <w:rFonts w:cs="Tahoma" w:ascii="Tahoma" w:hAnsi="Tahoma"/>
          <w:sz w:val="24"/>
          <w:szCs w:val="24"/>
          <w:highlight w:val="yellow"/>
        </w:rPr>
      </w:r>
    </w:p>
    <w:p>
      <w:pPr>
        <w:pStyle w:val="Normal"/>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r>
    </w:p>
    <w:p>
      <w:pPr>
        <w:pStyle w:val="Normal"/>
        <w:spacing w:before="0" w:after="0"/>
        <w:rPr>
          <w:rFonts w:ascii="Tahoma" w:hAnsi="Tahoma" w:cs="Tahoma"/>
          <w:sz w:val="6"/>
          <w:szCs w:val="6"/>
          <w:highlight w:val="yellow"/>
        </w:rPr>
      </w:pPr>
      <w:r>
        <w:rPr>
          <w:rFonts w:cs="Tahoma" w:ascii="Tahoma" w:hAnsi="Tahoma"/>
          <w:sz w:val="6"/>
          <w:szCs w:val="6"/>
          <w:highlight w:val="yellow"/>
        </w:rPr>
      </w:r>
    </w:p>
    <w:p>
      <w:pPr>
        <w:pStyle w:val="Normal"/>
        <w:spacing w:before="0" w:after="0"/>
        <w:rPr>
          <w:rFonts w:ascii="Tahoma" w:hAnsi="Tahoma" w:cs="Tahoma"/>
          <w:sz w:val="24"/>
          <w:szCs w:val="24"/>
          <w:highlight w:val="yellow"/>
        </w:rPr>
      </w:pPr>
      <w:r>
        <w:rPr>
          <w:rFonts w:cs="Tahoma" w:ascii="Tahoma" w:hAnsi="Tahoma"/>
          <w:sz w:val="24"/>
          <w:szCs w:val="24"/>
          <w:highlight w:val="yellow"/>
        </w:rPr>
        <w:t xml:space="preserve">Euer Ansprechpartner ist Carsten Franken (TTV Rees-Groin) unter </w:t>
      </w:r>
    </w:p>
    <w:p>
      <w:pPr>
        <w:pStyle w:val="Normal"/>
        <w:spacing w:before="0" w:after="0"/>
        <w:rPr>
          <w:rFonts w:ascii="Tahoma" w:hAnsi="Tahoma" w:cs="Tahoma"/>
          <w:sz w:val="24"/>
          <w:szCs w:val="24"/>
        </w:rPr>
      </w:pPr>
      <w:r>
        <w:rPr>
          <w:rFonts w:cs="Tahoma" w:ascii="Tahoma" w:hAnsi="Tahoma"/>
          <w:sz w:val="24"/>
          <w:szCs w:val="24"/>
          <w:highlight w:val="yellow"/>
        </w:rPr>
        <w:t xml:space="preserve">Mobil: 0157/89106832 &amp; E-Mail: </w:t>
      </w:r>
      <w:hyperlink r:id="rId11">
        <w:r>
          <w:rPr>
            <w:rStyle w:val="Internetverknpfung"/>
            <w:rFonts w:cs="Tahoma" w:ascii="Tahoma" w:hAnsi="Tahoma"/>
            <w:sz w:val="24"/>
            <w:szCs w:val="24"/>
            <w:highlight w:val="yellow"/>
          </w:rPr>
          <w:t>carsten.franken@wttv.de</w:t>
        </w:r>
      </w:hyperlink>
      <w:r>
        <w:rPr>
          <w:rFonts w:cs="Tahoma" w:ascii="Tahoma" w:hAnsi="Tahoma"/>
          <w:sz w:val="24"/>
          <w:szCs w:val="24"/>
          <w:highlight w:val="yellow"/>
        </w:rPr>
        <w:t>.</w:t>
      </w:r>
    </w:p>
    <w:p>
      <w:pPr>
        <w:pStyle w:val="Normal"/>
        <w:rPr>
          <w:rFonts w:ascii="Tahoma" w:hAnsi="Tahoma" w:cs="Tahoma"/>
          <w:sz w:val="24"/>
          <w:szCs w:val="24"/>
        </w:rPr>
      </w:pPr>
      <w:r>
        <w:rPr>
          <w:rFonts w:cs="Tahoma" w:ascii="Tahoma" w:hAnsi="Tahoma"/>
          <w:sz w:val="24"/>
          <w:szCs w:val="24"/>
        </w:rPr>
      </w:r>
    </w:p>
    <w:p>
      <w:pPr>
        <w:pStyle w:val="Normal"/>
        <w:tabs>
          <w:tab w:val="clear" w:pos="708"/>
          <w:tab w:val="left" w:pos="3983" w:leader="none"/>
        </w:tabs>
        <w:rPr>
          <w:rFonts w:ascii="Tahoma" w:hAnsi="Tahoma" w:cs="Tahoma"/>
          <w:sz w:val="24"/>
          <w:szCs w:val="24"/>
        </w:rPr>
      </w:pPr>
      <w:r>
        <w:rPr>
          <w:rFonts w:cs="Tahoma" w:ascii="Tahoma" w:hAnsi="Tahoma"/>
          <w:sz w:val="24"/>
          <w:szCs w:val="24"/>
        </w:rPr>
        <w:tab/>
      </w:r>
    </w:p>
    <w:p>
      <w:pPr>
        <w:pStyle w:val="Normal"/>
        <w:rPr>
          <w:rFonts w:ascii="Tahoma" w:hAnsi="Tahoma" w:cs="Tahoma"/>
          <w:sz w:val="24"/>
          <w:szCs w:val="24"/>
        </w:rPr>
      </w:pPr>
      <w:r>
        <w:rPr>
          <w:rFonts w:cs="Tahoma" w:ascii="Tahoma" w:hAnsi="Tahoma"/>
          <w:sz w:val="24"/>
          <w:szCs w:val="24"/>
        </w:rPr>
      </w:r>
    </w:p>
    <w:p>
      <w:pPr>
        <w:pStyle w:val="Normal"/>
        <w:jc w:val="center"/>
        <w:rPr>
          <w:rFonts w:ascii="Tahoma" w:hAnsi="Tahoma" w:cs="Tahoma"/>
          <w:b/>
          <w:b/>
          <w:bCs/>
          <w:sz w:val="24"/>
          <w:szCs w:val="24"/>
          <w:u w:val="single"/>
        </w:rPr>
      </w:pPr>
      <w:r>
        <w:rPr>
          <w:rFonts w:cs="Tahoma" w:ascii="Tahoma" w:hAnsi="Tahoma"/>
          <w:b/>
          <w:bCs/>
          <w:sz w:val="24"/>
          <w:szCs w:val="24"/>
          <w:u w:val="single"/>
        </w:rPr>
        <w:t>Aktuelles aus den Ressorts der Sportentwicklung</w:t>
      </w:r>
    </w:p>
    <w:p>
      <w:pPr>
        <w:pStyle w:val="Normal"/>
        <w:rPr>
          <w:rFonts w:ascii="Tahoma" w:hAnsi="Tahoma" w:cs="Tahoma"/>
          <w:sz w:val="8"/>
          <w:szCs w:val="8"/>
        </w:rPr>
      </w:pPr>
      <w:r>
        <w:rPr>
          <w:rFonts w:cs="Tahoma" w:ascii="Tahoma" w:hAnsi="Tahoma"/>
          <w:sz w:val="8"/>
          <w:szCs w:val="8"/>
        </w:rPr>
      </w:r>
    </w:p>
    <w:p>
      <w:pPr>
        <w:pStyle w:val="Normal"/>
        <w:rPr>
          <w:rFonts w:ascii="Tahoma" w:hAnsi="Tahoma" w:cs="Tahoma"/>
          <w:sz w:val="24"/>
          <w:szCs w:val="24"/>
        </w:rPr>
      </w:pPr>
      <w:r>
        <w:rPr>
          <w:rFonts w:cs="Tahoma" w:ascii="Tahoma" w:hAnsi="Tahoma"/>
          <w:sz w:val="8"/>
          <w:szCs w:val="8"/>
        </w:rPr>
      </w:r>
    </w:p>
    <w:p>
      <w:pPr>
        <w:pStyle w:val="Normal"/>
        <w:rPr>
          <w:rFonts w:ascii="Tahoma" w:hAnsi="Tahoma" w:cs="Tahoma"/>
          <w:i/>
          <w:i/>
          <w:iCs/>
          <w:sz w:val="24"/>
          <w:szCs w:val="24"/>
          <w:u w:val="single"/>
        </w:rPr>
      </w:pPr>
      <w:r>
        <w:rPr>
          <w:rFonts w:cs="Tahoma" w:ascii="Tahoma" w:hAnsi="Tahoma"/>
          <w:i/>
          <w:iCs/>
          <w:sz w:val="24"/>
          <w:szCs w:val="24"/>
          <w:u w:val="single"/>
        </w:rPr>
        <w:t>mini-Meisterschaften und Milch-Cup</w:t>
      </w:r>
    </w:p>
    <w:p>
      <w:pPr>
        <w:pStyle w:val="Normal"/>
        <w:rPr>
          <w:rFonts w:ascii="Tahoma" w:hAnsi="Tahoma" w:cs="Tahoma"/>
          <w:sz w:val="24"/>
          <w:szCs w:val="24"/>
        </w:rPr>
      </w:pPr>
      <w:r>
        <w:rPr>
          <w:rFonts w:cs="Tahoma" w:ascii="Tahoma" w:hAnsi="Tahoma"/>
          <w:sz w:val="24"/>
          <w:szCs w:val="24"/>
        </w:rPr>
        <w:t xml:space="preserve">Die ersten beiden Ortsentscheide der mini-Meisterschaften sind im Bezirk </w:t>
      </w:r>
      <w:r>
        <w:rPr>
          <w:rFonts w:cs="Tahoma" w:ascii="Tahoma" w:hAnsi="Tahoma"/>
          <w:sz w:val="24"/>
          <w:szCs w:val="24"/>
          <w:shd w:fill="auto" w:val="clear"/>
        </w:rPr>
        <w:t>Niederrhein</w:t>
      </w:r>
      <w:r>
        <w:rPr>
          <w:rFonts w:cs="Tahoma" w:ascii="Tahoma" w:hAnsi="Tahoma"/>
          <w:sz w:val="24"/>
          <w:szCs w:val="24"/>
        </w:rPr>
        <w:t xml:space="preserve"> erfolgreich durchgeführt worden. </w:t>
      </w:r>
    </w:p>
    <w:p>
      <w:pPr>
        <w:pStyle w:val="Normal"/>
        <w:rPr>
          <w:rFonts w:ascii="Tahoma" w:hAnsi="Tahoma" w:cs="Tahoma"/>
          <w:sz w:val="24"/>
          <w:szCs w:val="24"/>
        </w:rPr>
      </w:pPr>
      <w:r>
        <w:rPr>
          <w:rFonts w:cs="Tahoma" w:ascii="Tahoma" w:hAnsi="Tahoma"/>
          <w:sz w:val="24"/>
          <w:szCs w:val="24"/>
        </w:rPr>
        <w:t>Der Bezirksentscheid der mini-Meisterschaften im Bezirk</w:t>
      </w:r>
      <w:r>
        <w:rPr>
          <w:rFonts w:cs="Tahoma" w:ascii="Tahoma" w:hAnsi="Tahoma"/>
          <w:sz w:val="24"/>
          <w:szCs w:val="24"/>
          <w:shd w:fill="auto" w:val="clear"/>
        </w:rPr>
        <w:t xml:space="preserve"> Niederrhein </w:t>
      </w:r>
      <w:r>
        <w:rPr>
          <w:rFonts w:cs="Tahoma" w:ascii="Tahoma" w:hAnsi="Tahoma"/>
          <w:sz w:val="24"/>
          <w:szCs w:val="24"/>
        </w:rPr>
        <w:t>findet voraussichtlich im April 2024 nach den Osterferien statt.</w:t>
      </w:r>
    </w:p>
    <w:p>
      <w:pPr>
        <w:pStyle w:val="Normal"/>
        <w:rPr>
          <w:rFonts w:ascii="Tahoma" w:hAnsi="Tahoma" w:cs="Tahoma"/>
          <w:sz w:val="24"/>
          <w:szCs w:val="24"/>
        </w:rPr>
      </w:pPr>
      <w:r>
        <w:rPr>
          <w:rFonts w:cs="Tahoma" w:ascii="Tahoma" w:hAnsi="Tahoma"/>
          <w:sz w:val="24"/>
          <w:szCs w:val="24"/>
        </w:rPr>
        <w:t xml:space="preserve">Bislang wurden nur </w:t>
      </w:r>
      <w:r>
        <w:rPr>
          <w:rFonts w:cs="Tahoma" w:ascii="Tahoma" w:hAnsi="Tahoma"/>
          <w:sz w:val="24"/>
          <w:szCs w:val="24"/>
        </w:rPr>
        <w:t>7</w:t>
      </w:r>
      <w:r>
        <w:rPr>
          <w:rFonts w:cs="Tahoma" w:ascii="Tahoma" w:hAnsi="Tahoma"/>
          <w:sz w:val="24"/>
          <w:szCs w:val="24"/>
        </w:rPr>
        <w:t xml:space="preserve"> Ortsentscheide im Bezirk Niederrhein registriert. Andere Bezirke sind uns mit derzeit 10 Ortsentscheiden deutlich voraus. Bitte geplante Ortsentscheide im November in clickTT eintragen.</w:t>
      </w:r>
    </w:p>
    <w:p>
      <w:pPr>
        <w:pStyle w:val="Normal"/>
        <w:rPr>
          <w:rFonts w:ascii="Tahoma" w:hAnsi="Tahoma" w:cs="Tahoma"/>
          <w:sz w:val="24"/>
          <w:szCs w:val="24"/>
        </w:rPr>
      </w:pPr>
      <w:r>
        <w:rPr>
          <w:rFonts w:cs="Tahoma" w:ascii="Tahoma" w:hAnsi="Tahoma"/>
          <w:sz w:val="24"/>
          <w:szCs w:val="24"/>
        </w:rPr>
        <w:t xml:space="preserve">Regieboxen können unter </w:t>
      </w:r>
      <w:hyperlink r:id="rId12">
        <w:r>
          <w:rPr>
            <w:rStyle w:val="Internetverknpfung"/>
            <w:rFonts w:cs="Tahoma" w:ascii="Tahoma" w:hAnsi="Tahoma"/>
            <w:sz w:val="24"/>
            <w:szCs w:val="24"/>
          </w:rPr>
          <w:t>click-TT – mini-Meisterschaften</w:t>
        </w:r>
      </w:hyperlink>
      <w:r>
        <w:rPr>
          <w:rFonts w:cs="Tahoma" w:ascii="Tahoma" w:hAnsi="Tahoma"/>
          <w:sz w:val="24"/>
          <w:szCs w:val="24"/>
        </w:rPr>
        <w:t xml:space="preserve"> bestellt werden. Weitere Informationen für die 41. mini-Meisterschaften findet Ihr auf der Homepage des WTTV unter </w:t>
      </w:r>
      <w:hyperlink r:id="rId13">
        <w:r>
          <w:rPr>
            <w:rStyle w:val="Internetverknpfung"/>
            <w:rFonts w:cs="Tahoma" w:ascii="Tahoma" w:hAnsi="Tahoma"/>
            <w:sz w:val="24"/>
            <w:szCs w:val="24"/>
          </w:rPr>
          <w:t>mini-Meisterschaften</w:t>
        </w:r>
      </w:hyperlink>
      <w:r>
        <w:rPr>
          <w:rFonts w:cs="Tahoma" w:ascii="Tahoma" w:hAnsi="Tahoma"/>
          <w:sz w:val="24"/>
          <w:szCs w:val="24"/>
        </w:rPr>
        <w:t>.</w:t>
      </w:r>
    </w:p>
    <w:p>
      <w:pPr>
        <w:pStyle w:val="Normal"/>
        <w:rPr>
          <w:rFonts w:ascii="Tahoma" w:hAnsi="Tahoma" w:cs="Tahoma"/>
          <w:sz w:val="24"/>
          <w:szCs w:val="24"/>
        </w:rPr>
      </w:pPr>
      <w:r>
        <w:rPr>
          <w:rFonts w:cs="Tahoma" w:ascii="Tahoma" w:hAnsi="Tahoma"/>
          <w:sz w:val="24"/>
          <w:szCs w:val="24"/>
        </w:rPr>
        <w:t xml:space="preserve">Der Milch-Cup ist ein Rundlauf-Turnier, in dem sich jeweils vier Kinder einer Schulklasse aus einem Schuljahr </w:t>
      </w:r>
      <w:r>
        <w:rPr>
          <w:rFonts w:cs="Tahoma" w:ascii="Tahoma" w:hAnsi="Tahoma"/>
          <w:sz w:val="24"/>
          <w:szCs w:val="24"/>
        </w:rPr>
        <w:t>ge</w:t>
      </w:r>
      <w:r>
        <w:rPr>
          <w:rFonts w:cs="Tahoma" w:ascii="Tahoma" w:hAnsi="Tahoma"/>
          <w:sz w:val="24"/>
          <w:szCs w:val="24"/>
        </w:rPr>
        <w:t>genüberstehen. Teilnehmen können Kinder der Schuljahre 3 bis 6. Diese Schulveranstaltung wird in Kooperation mit dem Ressort Schulsport betreut. Die Veranstaltung wird von den Schulen durchgeführt bzw. ausgerichtet. Vereine dürfen natürlich unterstützen und damit für sich werben.</w:t>
      </w:r>
    </w:p>
    <w:p>
      <w:pPr>
        <w:pStyle w:val="Normal"/>
        <w:rPr>
          <w:rFonts w:ascii="Tahoma" w:hAnsi="Tahoma" w:cs="Tahoma"/>
          <w:sz w:val="24"/>
          <w:szCs w:val="24"/>
        </w:rPr>
      </w:pPr>
      <w:r>
        <w:rPr>
          <w:rFonts w:cs="Tahoma" w:ascii="Tahoma" w:hAnsi="Tahoma"/>
          <w:sz w:val="24"/>
          <w:szCs w:val="24"/>
        </w:rPr>
        <w:t>Der beste Weg, um dieses wirklich schöne und kurzweilige Turnier in den Schulen zu etablieren, ist, dass die Vereine die Schulen über den Milch-Cup informieren und ihre Hilfe bei der Ausrichtung der Schulturniere anbieten. Der Zeitfaktor für eine Ausrichtung an einer Schule ist etwa eine Doppelstunde. Jedes Schulturnier kann dann Schulsieger für ein Bezirksturnier melden.</w:t>
      </w:r>
    </w:p>
    <w:p>
      <w:pPr>
        <w:pStyle w:val="Normal"/>
        <w:rPr>
          <w:rFonts w:ascii="Tahoma" w:hAnsi="Tahoma" w:cs="Tahoma"/>
          <w:sz w:val="24"/>
          <w:szCs w:val="24"/>
        </w:rPr>
      </w:pPr>
      <w:r>
        <w:rPr>
          <w:rFonts w:cs="Tahoma" w:ascii="Tahoma" w:hAnsi="Tahoma"/>
          <w:sz w:val="24"/>
          <w:szCs w:val="24"/>
        </w:rPr>
        <w:t xml:space="preserve">Weitere Informationen gibt es unter </w:t>
      </w:r>
      <w:hyperlink r:id="rId14">
        <w:r>
          <w:rPr>
            <w:rStyle w:val="Internetverknpfung"/>
            <w:rFonts w:cs="Tahoma" w:ascii="Tahoma" w:hAnsi="Tahoma"/>
            <w:sz w:val="24"/>
            <w:szCs w:val="24"/>
          </w:rPr>
          <w:t>Milch-Cup</w:t>
        </w:r>
      </w:hyperlink>
      <w:r>
        <w:rPr>
          <w:rFonts w:cs="Tahoma" w:ascii="Tahoma" w:hAnsi="Tahoma"/>
          <w:sz w:val="24"/>
          <w:szCs w:val="24"/>
        </w:rPr>
        <w:t>.</w:t>
      </w:r>
    </w:p>
    <w:p>
      <w:pPr>
        <w:pStyle w:val="Normal"/>
        <w:rPr>
          <w:rFonts w:ascii="Tahoma" w:hAnsi="Tahoma" w:cs="Tahoma"/>
          <w:sz w:val="8"/>
          <w:szCs w:val="8"/>
        </w:rPr>
      </w:pPr>
      <w:r>
        <w:rPr>
          <w:rFonts w:cs="Tahoma" w:ascii="Tahoma" w:hAnsi="Tahoma"/>
          <w:sz w:val="8"/>
          <w:szCs w:val="8"/>
        </w:rPr>
      </w:r>
    </w:p>
    <w:p>
      <w:pPr>
        <w:pStyle w:val="Normal"/>
        <w:rPr>
          <w:rFonts w:ascii="Tahoma" w:hAnsi="Tahoma" w:cs="Tahoma"/>
          <w:i/>
          <w:i/>
          <w:iCs/>
          <w:sz w:val="24"/>
          <w:szCs w:val="24"/>
          <w:u w:val="single"/>
        </w:rPr>
      </w:pPr>
      <w:r>
        <w:rPr>
          <w:rFonts w:cs="Tahoma" w:ascii="Tahoma" w:hAnsi="Tahoma"/>
          <w:i/>
          <w:iCs/>
          <w:sz w:val="24"/>
          <w:szCs w:val="24"/>
          <w:u w:val="single"/>
        </w:rPr>
        <w:t>Trainer-Aus- und -Fortbildung</w:t>
      </w:r>
    </w:p>
    <w:p>
      <w:pPr>
        <w:pStyle w:val="Normal"/>
        <w:spacing w:before="0" w:after="0"/>
        <w:rPr>
          <w:rFonts w:ascii="Tahoma" w:hAnsi="Tahoma" w:cs="Tahoma"/>
          <w:sz w:val="24"/>
          <w:szCs w:val="24"/>
        </w:rPr>
      </w:pPr>
      <w:r>
        <w:rPr>
          <w:rFonts w:cs="Tahoma" w:ascii="Tahoma" w:hAnsi="Tahoma"/>
          <w:sz w:val="24"/>
          <w:szCs w:val="24"/>
        </w:rPr>
        <w:t>In der Zukunft möchten wir in jedem Jahr im Bezirk Niederrhein drei STARTTER-Lehrgänge mit jeweils mindestens 15 Teilnehmern durchführen. Bitte meldet Euch bei Carsten Franken, wenn Ihr Eure Halle zur Verfügung stellen möchtet. Als Termine stehen aktuell zur Verfügung:</w:t>
      </w:r>
    </w:p>
    <w:p>
      <w:pPr>
        <w:pStyle w:val="Normal"/>
        <w:spacing w:before="0" w:after="0"/>
        <w:rPr>
          <w:rFonts w:ascii="Tahoma" w:hAnsi="Tahoma" w:cs="Tahoma"/>
          <w:sz w:val="24"/>
          <w:szCs w:val="24"/>
        </w:rPr>
      </w:pPr>
      <w:r>
        <w:rPr>
          <w:rFonts w:cs="Tahoma" w:ascii="Tahoma" w:hAnsi="Tahoma"/>
          <w:sz w:val="24"/>
          <w:szCs w:val="24"/>
        </w:rPr>
        <w:t>09./10. Dezember 2023,</w:t>
      </w:r>
    </w:p>
    <w:p>
      <w:pPr>
        <w:pStyle w:val="Normal"/>
        <w:spacing w:before="0" w:after="0"/>
        <w:rPr>
          <w:rFonts w:ascii="Tahoma" w:hAnsi="Tahoma" w:cs="Tahoma"/>
          <w:sz w:val="24"/>
          <w:szCs w:val="24"/>
        </w:rPr>
      </w:pPr>
      <w:r>
        <w:rPr>
          <w:rFonts w:cs="Tahoma" w:ascii="Tahoma" w:hAnsi="Tahoma"/>
          <w:sz w:val="24"/>
          <w:szCs w:val="24"/>
        </w:rPr>
        <w:t>06./07. Januar 2024,</w:t>
      </w:r>
    </w:p>
    <w:p>
      <w:pPr>
        <w:pStyle w:val="Normal"/>
        <w:spacing w:before="0" w:after="0"/>
        <w:rPr>
          <w:rFonts w:ascii="Tahoma" w:hAnsi="Tahoma" w:cs="Tahoma"/>
          <w:sz w:val="24"/>
          <w:szCs w:val="24"/>
        </w:rPr>
      </w:pPr>
      <w:r>
        <w:rPr>
          <w:rFonts w:cs="Tahoma" w:ascii="Tahoma" w:hAnsi="Tahoma"/>
          <w:sz w:val="24"/>
          <w:szCs w:val="24"/>
        </w:rPr>
        <w:t>10./11. Februar 2024,</w:t>
      </w:r>
    </w:p>
    <w:p>
      <w:pPr>
        <w:pStyle w:val="Normal"/>
        <w:spacing w:before="0" w:after="0"/>
        <w:rPr>
          <w:rFonts w:ascii="Tahoma" w:hAnsi="Tahoma" w:cs="Tahoma"/>
          <w:sz w:val="24"/>
          <w:szCs w:val="24"/>
        </w:rPr>
      </w:pPr>
      <w:r>
        <w:rPr>
          <w:rFonts w:cs="Tahoma" w:ascii="Tahoma" w:hAnsi="Tahoma"/>
          <w:sz w:val="24"/>
          <w:szCs w:val="24"/>
        </w:rPr>
        <w:t>06./07. April 2024,</w:t>
      </w:r>
    </w:p>
    <w:p>
      <w:pPr>
        <w:pStyle w:val="Normal"/>
        <w:spacing w:before="0" w:after="0"/>
        <w:rPr>
          <w:rFonts w:ascii="Tahoma" w:hAnsi="Tahoma" w:cs="Tahoma"/>
          <w:sz w:val="24"/>
          <w:szCs w:val="24"/>
        </w:rPr>
      </w:pPr>
      <w:r>
        <w:rPr>
          <w:rFonts w:cs="Tahoma" w:ascii="Tahoma" w:hAnsi="Tahoma"/>
          <w:sz w:val="24"/>
          <w:szCs w:val="24"/>
        </w:rPr>
        <w:t>15./16. Juni 2024,</w:t>
      </w:r>
    </w:p>
    <w:p>
      <w:pPr>
        <w:pStyle w:val="Normal"/>
        <w:spacing w:before="0" w:after="0"/>
        <w:rPr>
          <w:rFonts w:ascii="Tahoma" w:hAnsi="Tahoma" w:cs="Tahoma"/>
          <w:sz w:val="24"/>
          <w:szCs w:val="24"/>
        </w:rPr>
      </w:pPr>
      <w:r>
        <w:rPr>
          <w:rFonts w:cs="Tahoma" w:ascii="Tahoma" w:hAnsi="Tahoma"/>
          <w:sz w:val="24"/>
          <w:szCs w:val="24"/>
        </w:rPr>
        <w:t>24./25. August 2024,</w:t>
      </w:r>
    </w:p>
    <w:p>
      <w:pPr>
        <w:pStyle w:val="Normal"/>
        <w:spacing w:before="0" w:after="0"/>
        <w:rPr>
          <w:rFonts w:ascii="Tahoma" w:hAnsi="Tahoma" w:cs="Tahoma"/>
          <w:sz w:val="24"/>
          <w:szCs w:val="24"/>
        </w:rPr>
      </w:pPr>
      <w:r>
        <w:rPr>
          <w:rFonts w:cs="Tahoma" w:ascii="Tahoma" w:hAnsi="Tahoma"/>
          <w:sz w:val="24"/>
          <w:szCs w:val="24"/>
        </w:rPr>
        <w:t>12./13. Oktober 2024,</w:t>
      </w:r>
    </w:p>
    <w:p>
      <w:pPr>
        <w:pStyle w:val="Normal"/>
        <w:rPr>
          <w:rFonts w:ascii="Tahoma" w:hAnsi="Tahoma" w:cs="Tahoma"/>
          <w:sz w:val="24"/>
          <w:szCs w:val="24"/>
        </w:rPr>
      </w:pPr>
      <w:bookmarkStart w:id="0" w:name="_Hlk148387538"/>
      <w:r>
        <w:rPr>
          <w:rFonts w:cs="Tahoma" w:ascii="Tahoma" w:hAnsi="Tahoma"/>
          <w:sz w:val="24"/>
          <w:szCs w:val="24"/>
        </w:rPr>
        <w:t>14./15. Dezember 2024.</w:t>
      </w:r>
      <w:bookmarkEnd w:id="0"/>
    </w:p>
    <w:p>
      <w:pPr>
        <w:pStyle w:val="Normal"/>
        <w:rPr>
          <w:rFonts w:ascii="Tahoma" w:hAnsi="Tahoma" w:cs="Tahoma"/>
          <w:sz w:val="24"/>
          <w:szCs w:val="24"/>
        </w:rPr>
      </w:pPr>
      <w:r>
        <w:rPr>
          <w:rFonts w:cs="Tahoma" w:ascii="Tahoma" w:hAnsi="Tahoma"/>
          <w:sz w:val="24"/>
          <w:szCs w:val="24"/>
        </w:rPr>
        <w:t>Weiterhin möchten wir im Winter starten, die Trainerinnen und Trainer im Bezirk Niederrhein in Form eines Stammtisches zu vernetzen. Hierzu wird sich Carsten Franken bei den Trainerinnen und Trainern melden.</w:t>
      </w:r>
    </w:p>
    <w:p>
      <w:pPr>
        <w:pStyle w:val="Normal"/>
        <w:spacing w:before="0" w:after="0"/>
        <w:rPr>
          <w:rFonts w:ascii="Tahoma" w:hAnsi="Tahoma" w:cs="Tahoma"/>
          <w:sz w:val="24"/>
          <w:szCs w:val="24"/>
        </w:rPr>
      </w:pPr>
      <w:r>
        <w:rPr>
          <w:rFonts w:cs="Tahoma" w:ascii="Tahoma" w:hAnsi="Tahoma"/>
          <w:sz w:val="24"/>
          <w:szCs w:val="24"/>
        </w:rPr>
        <w:t xml:space="preserve">Aktuelle Angebote in der Trainer-Aus- und Fortbildung findet Ihr unter </w:t>
      </w:r>
    </w:p>
    <w:p>
      <w:pPr>
        <w:pStyle w:val="Normal"/>
        <w:rPr>
          <w:rFonts w:ascii="Tahoma" w:hAnsi="Tahoma" w:cs="Tahoma"/>
          <w:sz w:val="24"/>
          <w:szCs w:val="24"/>
        </w:rPr>
      </w:pPr>
      <w:hyperlink r:id="rId15">
        <w:r>
          <w:rPr>
            <w:rStyle w:val="Internetverknpfung"/>
            <w:rFonts w:cs="Tahoma" w:ascii="Tahoma" w:hAnsi="Tahoma"/>
            <w:sz w:val="24"/>
            <w:szCs w:val="24"/>
          </w:rPr>
          <w:t>Veranstaltungskalender in click-TT</w:t>
        </w:r>
      </w:hyperlink>
      <w:r>
        <w:rPr>
          <w:rFonts w:cs="Tahoma" w:ascii="Tahoma" w:hAnsi="Tahoma"/>
          <w:sz w:val="24"/>
          <w:szCs w:val="24"/>
        </w:rPr>
        <w:t>.</w:t>
      </w:r>
    </w:p>
    <w:p>
      <w:pPr>
        <w:pStyle w:val="Normal"/>
        <w:rPr>
          <w:rFonts w:ascii="Tahoma" w:hAnsi="Tahoma" w:cs="Tahoma"/>
          <w:sz w:val="8"/>
          <w:szCs w:val="8"/>
        </w:rPr>
      </w:pPr>
      <w:r>
        <w:rPr>
          <w:rFonts w:cs="Tahoma" w:ascii="Tahoma" w:hAnsi="Tahoma"/>
          <w:sz w:val="8"/>
          <w:szCs w:val="8"/>
        </w:rPr>
      </w:r>
    </w:p>
    <w:p>
      <w:pPr>
        <w:pStyle w:val="Normal"/>
        <w:rPr>
          <w:rFonts w:ascii="Tahoma" w:hAnsi="Tahoma" w:cs="Tahoma"/>
          <w:i/>
          <w:i/>
          <w:iCs/>
          <w:sz w:val="24"/>
          <w:szCs w:val="24"/>
          <w:u w:val="single"/>
        </w:rPr>
      </w:pPr>
      <w:r>
        <w:rPr>
          <w:rFonts w:cs="Tahoma" w:ascii="Tahoma" w:hAnsi="Tahoma"/>
          <w:i/>
          <w:iCs/>
          <w:sz w:val="24"/>
          <w:szCs w:val="24"/>
          <w:u w:val="single"/>
        </w:rPr>
        <w:t>Vereinsberatung und Vereinsentwicklung</w:t>
      </w:r>
    </w:p>
    <w:p>
      <w:pPr>
        <w:pStyle w:val="Normal"/>
        <w:rPr>
          <w:rFonts w:ascii="Tahoma" w:hAnsi="Tahoma" w:cs="Tahoma"/>
          <w:sz w:val="24"/>
          <w:szCs w:val="24"/>
        </w:rPr>
      </w:pPr>
      <w:r>
        <w:rPr>
          <w:rFonts w:cs="Tahoma" w:ascii="Tahoma" w:hAnsi="Tahoma"/>
          <w:sz w:val="24"/>
          <w:szCs w:val="24"/>
        </w:rPr>
        <w:t xml:space="preserve">Informationen zur Vereinsberatung findet Ihr auf der Homepage des WTTV unter </w:t>
      </w:r>
      <w:hyperlink r:id="rId16">
        <w:r>
          <w:rPr>
            <w:rStyle w:val="Internetverknpfung"/>
            <w:rFonts w:cs="Tahoma" w:ascii="Tahoma" w:hAnsi="Tahoma"/>
            <w:sz w:val="24"/>
            <w:szCs w:val="24"/>
          </w:rPr>
          <w:t>Vereinsberatung</w:t>
        </w:r>
      </w:hyperlink>
      <w:r>
        <w:rPr>
          <w:rFonts w:cs="Tahoma" w:ascii="Tahoma" w:hAnsi="Tahoma"/>
          <w:sz w:val="24"/>
          <w:szCs w:val="24"/>
        </w:rPr>
        <w:t xml:space="preserve">. </w:t>
      </w:r>
    </w:p>
    <w:p>
      <w:pPr>
        <w:pStyle w:val="Normal"/>
        <w:rPr>
          <w:rFonts w:ascii="Tahoma" w:hAnsi="Tahoma" w:cs="Tahoma"/>
          <w:sz w:val="24"/>
          <w:szCs w:val="24"/>
        </w:rPr>
      </w:pPr>
      <w:r>
        <w:rPr>
          <w:rFonts w:cs="Tahoma" w:ascii="Tahoma" w:hAnsi="Tahoma"/>
          <w:sz w:val="24"/>
          <w:szCs w:val="24"/>
        </w:rPr>
        <w:t xml:space="preserve">Für das </w:t>
      </w:r>
      <w:hyperlink r:id="rId17">
        <w:r>
          <w:rPr>
            <w:rStyle w:val="Internetverknpfung"/>
            <w:rFonts w:cs="Tahoma" w:ascii="Tahoma" w:hAnsi="Tahoma"/>
            <w:sz w:val="24"/>
            <w:szCs w:val="24"/>
          </w:rPr>
          <w:t>Projekt „Förderung der Kinder- und Jugendarbeit“</w:t>
        </w:r>
      </w:hyperlink>
      <w:r>
        <w:rPr>
          <w:rFonts w:cs="Tahoma" w:ascii="Tahoma" w:hAnsi="Tahoma"/>
          <w:sz w:val="24"/>
          <w:szCs w:val="24"/>
        </w:rPr>
        <w:t xml:space="preserve"> möchten wir gerne wie oben beschrieben bis zu 3 Vereinen im Bezirk Niederrhein die Teilnahme am Projekt des WTTV ermöglichen. Bitte wendet Euch für Eure Anmeldungen zum Projekt bzw. bei Rückfragen an Hans-Peter Bause oder direkt beim WTTV an Norbert Weyers unter Telefon: 0203/6084915 &amp; E-Mail: </w:t>
      </w:r>
      <w:hyperlink r:id="rId18">
        <w:r>
          <w:rPr>
            <w:rStyle w:val="Internetverknpfung"/>
            <w:rFonts w:cs="Tahoma" w:ascii="Tahoma" w:hAnsi="Tahoma"/>
            <w:sz w:val="24"/>
            <w:szCs w:val="24"/>
          </w:rPr>
          <w:t>norbert.weyers@wttv.de</w:t>
        </w:r>
      </w:hyperlink>
      <w:r>
        <w:rPr>
          <w:rFonts w:cs="Tahoma" w:ascii="Tahoma" w:hAnsi="Tahoma"/>
          <w:sz w:val="24"/>
          <w:szCs w:val="24"/>
        </w:rPr>
        <w:t>.</w:t>
      </w:r>
    </w:p>
    <w:p>
      <w:pPr>
        <w:pStyle w:val="Normal"/>
        <w:rPr>
          <w:rFonts w:ascii="Tahoma" w:hAnsi="Tahoma" w:cs="Tahoma"/>
          <w:sz w:val="24"/>
          <w:szCs w:val="24"/>
        </w:rPr>
      </w:pPr>
      <w:r>
        <w:rPr>
          <w:rFonts w:cs="Tahoma" w:ascii="Tahoma" w:hAnsi="Tahoma"/>
          <w:sz w:val="24"/>
          <w:szCs w:val="24"/>
        </w:rPr>
        <w:t>Regelmäßige Qualifizierungsangebote findet Ihr unter folgenden Links:</w:t>
      </w:r>
    </w:p>
    <w:p>
      <w:pPr>
        <w:pStyle w:val="Normal"/>
        <w:rPr>
          <w:rFonts w:ascii="Tahoma" w:hAnsi="Tahoma" w:cs="Tahoma"/>
          <w:sz w:val="24"/>
          <w:szCs w:val="24"/>
        </w:rPr>
      </w:pPr>
      <w:r>
        <w:rPr>
          <w:rFonts w:cs="Tahoma" w:ascii="Tahoma" w:hAnsi="Tahoma"/>
          <w:sz w:val="24"/>
          <w:szCs w:val="24"/>
        </w:rPr>
        <w:t xml:space="preserve">Für den WTTV: </w:t>
      </w:r>
      <w:hyperlink r:id="rId19">
        <w:r>
          <w:rPr>
            <w:rStyle w:val="Internetverknpfung"/>
            <w:rFonts w:cs="Tahoma" w:ascii="Tahoma" w:hAnsi="Tahoma"/>
            <w:sz w:val="24"/>
            <w:szCs w:val="24"/>
          </w:rPr>
          <w:t>Veranstaltungskalender in click-TT</w:t>
        </w:r>
      </w:hyperlink>
      <w:r>
        <w:rPr>
          <w:rFonts w:cs="Tahoma" w:ascii="Tahoma" w:hAnsi="Tahoma"/>
          <w:sz w:val="24"/>
          <w:szCs w:val="24"/>
        </w:rPr>
        <w:t>,</w:t>
      </w:r>
    </w:p>
    <w:p>
      <w:pPr>
        <w:pStyle w:val="Normal"/>
        <w:rPr>
          <w:rFonts w:ascii="Tahoma" w:hAnsi="Tahoma" w:cs="Tahoma"/>
          <w:sz w:val="24"/>
          <w:szCs w:val="24"/>
        </w:rPr>
      </w:pPr>
      <w:r>
        <w:rPr>
          <w:rFonts w:cs="Tahoma" w:ascii="Tahoma" w:hAnsi="Tahoma"/>
          <w:sz w:val="24"/>
          <w:szCs w:val="24"/>
        </w:rPr>
        <w:t xml:space="preserve">Via Deutsche Stiftung für Engagement und Ehrenamt: </w:t>
      </w:r>
    </w:p>
    <w:p>
      <w:pPr>
        <w:pStyle w:val="Normal"/>
        <w:rPr>
          <w:rFonts w:ascii="Tahoma" w:hAnsi="Tahoma" w:cs="Tahoma"/>
          <w:sz w:val="24"/>
          <w:szCs w:val="24"/>
        </w:rPr>
      </w:pPr>
      <w:hyperlink r:id="rId20">
        <w:r>
          <w:rPr>
            <w:rStyle w:val="Internetverknpfung"/>
            <w:rFonts w:cs="Tahoma" w:ascii="Tahoma" w:hAnsi="Tahoma"/>
            <w:sz w:val="24"/>
            <w:szCs w:val="24"/>
          </w:rPr>
          <w:t>Deutsche Stiftung für Engagement und Ehrenamt</w:t>
        </w:r>
      </w:hyperlink>
      <w:r>
        <w:rPr>
          <w:rFonts w:cs="Tahoma" w:ascii="Tahoma" w:hAnsi="Tahoma"/>
          <w:sz w:val="24"/>
          <w:szCs w:val="24"/>
        </w:rPr>
        <w:t>.</w:t>
      </w:r>
    </w:p>
    <w:p>
      <w:pPr>
        <w:pStyle w:val="Normal"/>
        <w:spacing w:before="0" w:after="160"/>
        <w:rPr>
          <w:rFonts w:ascii="Tahoma" w:hAnsi="Tahoma" w:cs="Tahoma"/>
          <w:sz w:val="24"/>
          <w:szCs w:val="24"/>
        </w:rPr>
      </w:pPr>
      <w:r>
        <w:rPr>
          <w:rFonts w:cs="Tahoma" w:ascii="Tahoma" w:hAnsi="Tahoma"/>
          <w:sz w:val="24"/>
          <w:szCs w:val="24"/>
        </w:rPr>
        <w:t xml:space="preserve">Ein regelmäßiger Blick in die Zeitschrift des WTTV unter </w:t>
      </w:r>
      <w:hyperlink r:id="rId21">
        <w:r>
          <w:rPr>
            <w:rStyle w:val="Internetverknpfung"/>
            <w:rFonts w:cs="Tahoma" w:ascii="Tahoma" w:hAnsi="Tahoma"/>
            <w:sz w:val="24"/>
            <w:szCs w:val="24"/>
          </w:rPr>
          <w:t>Regionalseiten des WTTV</w:t>
        </w:r>
      </w:hyperlink>
      <w:r>
        <w:rPr>
          <w:rFonts w:cs="Tahoma" w:ascii="Tahoma" w:hAnsi="Tahoma"/>
          <w:sz w:val="24"/>
          <w:szCs w:val="24"/>
        </w:rPr>
        <w:t xml:space="preserve"> und in das Magazin des Landessportbundes NRW e.V. unter </w:t>
      </w:r>
      <w:hyperlink r:id="rId22">
        <w:r>
          <w:rPr>
            <w:rStyle w:val="Internetverknpfung"/>
            <w:rFonts w:cs="Tahoma" w:ascii="Tahoma" w:hAnsi="Tahoma"/>
            <w:sz w:val="24"/>
            <w:szCs w:val="24"/>
          </w:rPr>
          <w:t>LSB-Magazin „Wir im Sport“</w:t>
        </w:r>
      </w:hyperlink>
      <w:r>
        <w:rPr>
          <w:rFonts w:cs="Tahoma" w:ascii="Tahoma" w:hAnsi="Tahoma"/>
          <w:sz w:val="24"/>
          <w:szCs w:val="24"/>
        </w:rPr>
        <w:t xml:space="preserve"> lohnt sich auch immer …</w:t>
      </w:r>
    </w:p>
    <w:sectPr>
      <w:footerReference w:type="default" r:id="rId23"/>
      <w:type w:val="nextPage"/>
      <w:pgSz w:w="11906" w:h="16838"/>
      <w:pgMar w:left="1418" w:right="1418" w:header="0" w:top="1134" w:footer="284" w:bottom="113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drawing>
        <wp:inline distT="0" distB="0" distL="0" distR="0">
          <wp:extent cx="952500" cy="636270"/>
          <wp:effectExtent l="0" t="0" r="0" b="0"/>
          <wp:docPr id="3" name="Grafik 2" descr="Ein Bild, das Tex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Grafiken, Grafikdesign, Logo enthält.&#10;&#10;Automatisch generierte Beschreibung"/>
                  <pic:cNvPicPr>
                    <a:picLocks noChangeAspect="1" noChangeArrowheads="1"/>
                  </pic:cNvPicPr>
                </pic:nvPicPr>
                <pic:blipFill>
                  <a:blip r:embed="rId1"/>
                  <a:stretch>
                    <a:fillRect/>
                  </a:stretch>
                </pic:blipFill>
                <pic:spPr bwMode="auto">
                  <a:xfrm>
                    <a:off x="0" y="0"/>
                    <a:ext cx="952500" cy="636270"/>
                  </a:xfrm>
                  <a:prstGeom prst="rect">
                    <a:avLst/>
                  </a:prstGeom>
                </pic:spPr>
              </pic:pic>
            </a:graphicData>
          </a:graphic>
        </wp:inline>
      </w:drawing>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de-DE" w:eastAsia="en-US" w:bidi="ar-SA"/>
      <w14:ligatures w14:val="standardContextual"/>
    </w:rPr>
  </w:style>
  <w:style w:type="character" w:styleId="DefaultParagraphFont" w:default="1">
    <w:name w:val="Default Paragraph Font"/>
    <w:uiPriority w:val="1"/>
    <w:semiHidden/>
    <w:unhideWhenUsed/>
    <w:qFormat/>
    <w:rPr/>
  </w:style>
  <w:style w:type="character" w:styleId="Internetverknpfung">
    <w:name w:val="Internetverknüpfung"/>
    <w:basedOn w:val="DefaultParagraphFont"/>
    <w:uiPriority w:val="99"/>
    <w:unhideWhenUsed/>
    <w:rsid w:val="001176da"/>
    <w:rPr>
      <w:color w:val="0563C1" w:themeColor="hyperlink"/>
      <w:u w:val="single"/>
    </w:rPr>
  </w:style>
  <w:style w:type="character" w:styleId="BesuchteInternetverknpfung" w:customStyle="1">
    <w:name w:val="Besuchte Internetverknüpfung"/>
    <w:basedOn w:val="DefaultParagraphFont"/>
    <w:uiPriority w:val="99"/>
    <w:semiHidden/>
    <w:unhideWhenUsed/>
    <w:rsid w:val="000e47f0"/>
    <w:rPr>
      <w:color w:val="954F72" w:themeColor="followedHyperlink"/>
      <w:u w:val="single"/>
    </w:rPr>
  </w:style>
  <w:style w:type="character" w:styleId="UnresolvedMention">
    <w:name w:val="Unresolved Mention"/>
    <w:basedOn w:val="DefaultParagraphFont"/>
    <w:uiPriority w:val="99"/>
    <w:semiHidden/>
    <w:unhideWhenUsed/>
    <w:qFormat/>
    <w:rsid w:val="00e74656"/>
    <w:rPr>
      <w:color w:val="605E5C"/>
      <w:shd w:fill="E1DFDD" w:val="clear"/>
    </w:rPr>
  </w:style>
  <w:style w:type="character" w:styleId="KopfzeileZchn" w:customStyle="1">
    <w:name w:val="Kopfzeile Zchn"/>
    <w:basedOn w:val="DefaultParagraphFont"/>
    <w:link w:val="Kopfzeile"/>
    <w:uiPriority w:val="99"/>
    <w:qFormat/>
    <w:rsid w:val="00b7623c"/>
    <w:rPr/>
  </w:style>
  <w:style w:type="character" w:styleId="FuzeileZchn" w:customStyle="1">
    <w:name w:val="Fußzeile Zchn"/>
    <w:basedOn w:val="DefaultParagraphFont"/>
    <w:link w:val="Fuzeile"/>
    <w:uiPriority w:val="99"/>
    <w:qFormat/>
    <w:rsid w:val="00b7623c"/>
    <w:rPr/>
  </w:style>
  <w:style w:type="paragraph" w:styleId="Berschrift" w:customStyle="1">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Arial"/>
      <w:i/>
      <w:iCs/>
      <w:sz w:val="24"/>
      <w:szCs w:val="24"/>
    </w:rPr>
  </w:style>
  <w:style w:type="paragraph" w:styleId="Verzeichnis" w:customStyle="1">
    <w:name w:val="Verzeichnis"/>
    <w:basedOn w:val="Normal"/>
    <w:qFormat/>
    <w:pPr>
      <w:suppressLineNumbers/>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ListParagraph">
    <w:name w:val="List Paragraph"/>
    <w:basedOn w:val="Normal"/>
    <w:uiPriority w:val="34"/>
    <w:qFormat/>
    <w:rsid w:val="00a53795"/>
    <w:pPr>
      <w:spacing w:before="0" w:after="160"/>
      <w:ind w:left="720" w:hanging="0"/>
      <w:contextualSpacing/>
    </w:pPr>
    <w:rPr/>
  </w:style>
  <w:style w:type="paragraph" w:styleId="KopfundFuzeile" w:customStyle="1">
    <w:name w:val="Kopf- und Fußzeile"/>
    <w:basedOn w:val="Normal"/>
    <w:qFormat/>
    <w:pPr/>
    <w:rPr/>
  </w:style>
  <w:style w:type="paragraph" w:styleId="Kopfzeile">
    <w:name w:val="Header"/>
    <w:basedOn w:val="Normal"/>
    <w:link w:val="KopfzeileZchn"/>
    <w:uiPriority w:val="99"/>
    <w:unhideWhenUsed/>
    <w:rsid w:val="00b7623c"/>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b7623c"/>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nrw-tischtennis.de/sportentwicklung/"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mailto:johannes.heinzen@wttv.de" TargetMode="External"/><Relationship Id="rId11" Type="http://schemas.openxmlformats.org/officeDocument/2006/relationships/hyperlink" Target="mailto:carsten.franken@wttv.de" TargetMode="External"/><Relationship Id="rId12" Type="http://schemas.openxmlformats.org/officeDocument/2006/relationships/hyperlink" Target="https://wttv.click-tt.de/cgi-bin/WebObjects/nuLigaTTDE.woa/wa/registerForNewMiniChampionship?federation=WTTV&amp;registerFederation=WTTV" TargetMode="External"/><Relationship Id="rId13" Type="http://schemas.openxmlformats.org/officeDocument/2006/relationships/hyperlink" Target="https://nrw-tischtennis.de/archive/jetzt-regieboxen-bestellen/" TargetMode="External"/><Relationship Id="rId14" Type="http://schemas.openxmlformats.org/officeDocument/2006/relationships/hyperlink" Target="http://www.milchcup.de/" TargetMode="External"/><Relationship Id="rId15" Type="http://schemas.openxmlformats.org/officeDocument/2006/relationships/hyperlink" Target="https://wttv.click-tt.de/cgi-bin/WebObjects/nuLigaTTDE.woa/wa/courseCalendar?federation=WTTV" TargetMode="External"/><Relationship Id="rId16" Type="http://schemas.openxmlformats.org/officeDocument/2006/relationships/hyperlink" Target="https://nrw-tischtennis.de/vereinsberatung/" TargetMode="External"/><Relationship Id="rId17" Type="http://schemas.openxmlformats.org/officeDocument/2006/relationships/hyperlink" Target="https://nrw-tischtennis.de/projekt-jugendfoerderung/" TargetMode="External"/><Relationship Id="rId18" Type="http://schemas.openxmlformats.org/officeDocument/2006/relationships/hyperlink" Target="mailto:norbert.weyers@wttv.de" TargetMode="External"/><Relationship Id="rId19" Type="http://schemas.openxmlformats.org/officeDocument/2006/relationships/hyperlink" Target="https://wttv.click-tt.de/cgi-bin/WebObjects/nuLigaTTDE.woa/wa/courseCalendar?federation=WTTV" TargetMode="External"/><Relationship Id="rId20" Type="http://schemas.openxmlformats.org/officeDocument/2006/relationships/hyperlink" Target="https://www.deutsche-stiftung-engagement-und-ehrenamt.de/" TargetMode="External"/><Relationship Id="rId21" Type="http://schemas.openxmlformats.org/officeDocument/2006/relationships/hyperlink" Target="https://nrw-tischtennis.de/?s=Regionalseiten&amp;id=13134" TargetMode="External"/><Relationship Id="rId22" Type="http://schemas.openxmlformats.org/officeDocument/2006/relationships/hyperlink" Target="https://www.lsb.nrw/medien/lsb-magazin"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93B39-48D9-4C87-B4DD-DDB85A3E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LibreOffice/7.1.2.2$Windows_X86_64 LibreOffice_project/8a45595d069ef5570103caea1b71cc9d82b2aae4</Application>
  <AppVersion>15.0000</AppVersion>
  <Pages>4</Pages>
  <Words>746</Words>
  <Characters>4882</Characters>
  <CharactersWithSpaces>5593</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2023-11-09T14:38:00Z</dcterms:created>
  <dc:creator>Erwin Daniel</dc:creator>
  <dc:description/>
  <dc:language>de-DE</dc:language>
  <cp:lastModifiedBy/>
  <dcterms:modified xsi:type="dcterms:W3CDTF">2023-11-15T16:40:56Z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